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A0" w:rsidRDefault="00BD3F28">
      <w:pPr>
        <w:rPr>
          <w:sz w:val="18"/>
        </w:rPr>
      </w:pPr>
      <w:bookmarkStart w:id="0" w:name="_GoBack"/>
      <w:bookmarkEnd w:id="0"/>
      <w:r>
        <w:rPr>
          <w:noProof/>
          <w:sz w:val="20"/>
          <w:lang w:val="es-US" w:eastAsia="es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-796636</wp:posOffset>
                </wp:positionH>
                <wp:positionV relativeFrom="paragraph">
                  <wp:posOffset>-470708</wp:posOffset>
                </wp:positionV>
                <wp:extent cx="7315200" cy="949036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15200" cy="949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0BB" w:rsidRPr="009E2E7F" w:rsidRDefault="008D10BB">
                            <w:pPr>
                              <w:pStyle w:val="Heading7"/>
                              <w:ind w:firstLine="0"/>
                              <w:rPr>
                                <w:lang w:val="en-US"/>
                              </w:rPr>
                            </w:pPr>
                            <w:r w:rsidRPr="009E2E7F">
                              <w:rPr>
                                <w:sz w:val="18"/>
                                <w:lang w:val="en-US"/>
                              </w:rPr>
                              <w:t xml:space="preserve">  Proced. RP-98-01</w:t>
                            </w:r>
                            <w:r w:rsidRPr="009E2E7F">
                              <w:rPr>
                                <w:sz w:val="18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lang w:val="en-US"/>
                              </w:rPr>
                              <w:tab/>
                              <w:t>ANEJO 9</w:t>
                            </w:r>
                          </w:p>
                          <w:p w:rsidR="008D10BB" w:rsidRPr="009E2E7F" w:rsidRDefault="008D10BB">
                            <w:pPr>
                              <w:pStyle w:val="Heading7"/>
                              <w:ind w:firstLine="0"/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</w:r>
                            <w:r w:rsidRPr="009E2E7F">
                              <w:rPr>
                                <w:b w:val="0"/>
                                <w:bCs w:val="0"/>
                                <w:lang w:val="en-US"/>
                              </w:rPr>
                              <w:tab/>
                              <w:t xml:space="preserve">                              </w:t>
                            </w:r>
                            <w:r w:rsidR="00F6458B">
                              <w:rPr>
                                <w:b w:val="0"/>
                                <w:bCs w:val="0"/>
                                <w:lang w:val="en-US"/>
                              </w:rPr>
                              <w:t xml:space="preserve">          </w:t>
                            </w:r>
                            <w:r w:rsidRPr="009E2E7F">
                              <w:rPr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>ORH-T-004</w:t>
                            </w:r>
                          </w:p>
                          <w:p w:rsidR="008D10BB" w:rsidRPr="00A378AE" w:rsidRDefault="008D10BB">
                            <w:pPr>
                              <w:ind w:left="7200"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F6458B">
                              <w:rPr>
                                <w:sz w:val="16"/>
                                <w:szCs w:val="16"/>
                              </w:rPr>
                              <w:t xml:space="preserve">           Original – </w:t>
                            </w:r>
                            <w:proofErr w:type="spellStart"/>
                            <w:r w:rsidRPr="00F6458B">
                              <w:rPr>
                                <w:sz w:val="16"/>
                                <w:szCs w:val="16"/>
                              </w:rPr>
                              <w:t>Ofic</w:t>
                            </w:r>
                            <w:proofErr w:type="spellEnd"/>
                            <w:r w:rsidRPr="00F6458B">
                              <w:rPr>
                                <w:sz w:val="16"/>
                                <w:szCs w:val="16"/>
                              </w:rPr>
                              <w:t xml:space="preserve">. Rec. </w:t>
                            </w:r>
                            <w:r w:rsidRPr="00A378AE">
                              <w:rPr>
                                <w:sz w:val="16"/>
                                <w:szCs w:val="16"/>
                              </w:rPr>
                              <w:t>Humanos</w:t>
                            </w:r>
                          </w:p>
                          <w:p w:rsidR="008D10BB" w:rsidRPr="00A378AE" w:rsidRDefault="008D10BB">
                            <w:pPr>
                              <w:ind w:left="7920"/>
                              <w:rPr>
                                <w:sz w:val="16"/>
                                <w:szCs w:val="16"/>
                              </w:rPr>
                            </w:pPr>
                            <w:r w:rsidRPr="00A378AE">
                              <w:rPr>
                                <w:sz w:val="16"/>
                                <w:szCs w:val="16"/>
                              </w:rPr>
                              <w:t xml:space="preserve">           Copia </w:t>
                            </w:r>
                            <w:r w:rsidR="00BC2EEB" w:rsidRPr="00A378AE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A378AE">
                              <w:rPr>
                                <w:sz w:val="16"/>
                                <w:szCs w:val="16"/>
                              </w:rPr>
                              <w:t xml:space="preserve"> Unidad</w:t>
                            </w:r>
                          </w:p>
                          <w:p w:rsidR="00BC2EEB" w:rsidRPr="00A378AE" w:rsidRDefault="001A7D06">
                            <w:pPr>
                              <w:ind w:left="79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Circular</w:t>
                            </w:r>
                            <w:r w:rsidR="000401D0">
                              <w:rPr>
                                <w:sz w:val="16"/>
                                <w:szCs w:val="16"/>
                              </w:rPr>
                              <w:t xml:space="preserve"> DA,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Núm. 10</w:t>
                            </w:r>
                            <w:r w:rsidR="000401D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BC2EEB" w:rsidRPr="00A378AE">
                              <w:rPr>
                                <w:sz w:val="16"/>
                                <w:szCs w:val="16"/>
                              </w:rPr>
                              <w:t xml:space="preserve"> 2013-14</w:t>
                            </w:r>
                          </w:p>
                          <w:p w:rsidR="00BC2EEB" w:rsidRPr="00A378AE" w:rsidRDefault="00BC2EEB">
                            <w:pPr>
                              <w:ind w:left="7920"/>
                              <w:rPr>
                                <w:sz w:val="16"/>
                                <w:szCs w:val="16"/>
                              </w:rPr>
                            </w:pPr>
                            <w:r w:rsidRPr="00A378AE">
                              <w:rPr>
                                <w:sz w:val="16"/>
                                <w:szCs w:val="16"/>
                              </w:rPr>
                              <w:t xml:space="preserve">           Revisado mayo 2014     </w:t>
                            </w:r>
                          </w:p>
                          <w:p w:rsidR="008D10BB" w:rsidRDefault="008D10B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2.75pt;margin-top:-37.05pt;width:8in;height:74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" stroked="f">
                <v:textbox>
                  <w:txbxContent>
                    <w:p w:rsidR="008D10BB" w:rsidRPr="009E2E7F" w:rsidRDefault="008D10BB">
                      <w:pPr>
                        <w:pStyle w:val="Heading7"/>
                        <w:ind w:firstLine="0"/>
                        <w:rPr>
                          <w:lang w:val="en-US"/>
                        </w:rPr>
                      </w:pPr>
                      <w:r w:rsidRPr="009E2E7F">
                        <w:rPr>
                          <w:sz w:val="18"/>
                          <w:lang w:val="en-US"/>
                        </w:rPr>
                        <w:t xml:space="preserve">  Proced. RP-98-01</w:t>
                      </w:r>
                      <w:r w:rsidRPr="009E2E7F">
                        <w:rPr>
                          <w:sz w:val="18"/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</w:r>
                      <w:r w:rsidRPr="009E2E7F">
                        <w:rPr>
                          <w:lang w:val="en-US"/>
                        </w:rPr>
                        <w:tab/>
                        <w:t>ANEJO 9</w:t>
                      </w:r>
                    </w:p>
                    <w:p w:rsidR="008D10BB" w:rsidRPr="009E2E7F" w:rsidRDefault="008D10BB">
                      <w:pPr>
                        <w:pStyle w:val="Heading7"/>
                        <w:ind w:firstLine="0"/>
                        <w:rPr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</w:r>
                      <w:r w:rsidRPr="009E2E7F">
                        <w:rPr>
                          <w:b w:val="0"/>
                          <w:bCs w:val="0"/>
                          <w:lang w:val="en-US"/>
                        </w:rPr>
                        <w:tab/>
                        <w:t xml:space="preserve">                              </w:t>
                      </w:r>
                      <w:r w:rsidR="00F6458B">
                        <w:rPr>
                          <w:b w:val="0"/>
                          <w:bCs w:val="0"/>
                          <w:lang w:val="en-US"/>
                        </w:rPr>
                        <w:t xml:space="preserve">          </w:t>
                      </w:r>
                      <w:r w:rsidRPr="009E2E7F">
                        <w:rPr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>ORH-T-004</w:t>
                      </w:r>
                    </w:p>
                    <w:p w:rsidR="008D10BB" w:rsidRPr="00A378AE" w:rsidRDefault="008D10BB">
                      <w:pPr>
                        <w:ind w:left="7200" w:firstLine="720"/>
                        <w:rPr>
                          <w:sz w:val="16"/>
                          <w:szCs w:val="16"/>
                        </w:rPr>
                      </w:pPr>
                      <w:r w:rsidRPr="00F6458B">
                        <w:rPr>
                          <w:sz w:val="16"/>
                          <w:szCs w:val="16"/>
                        </w:rPr>
                        <w:t xml:space="preserve">           Original – </w:t>
                      </w:r>
                      <w:proofErr w:type="spellStart"/>
                      <w:r w:rsidRPr="00F6458B">
                        <w:rPr>
                          <w:sz w:val="16"/>
                          <w:szCs w:val="16"/>
                        </w:rPr>
                        <w:t>Ofic</w:t>
                      </w:r>
                      <w:proofErr w:type="spellEnd"/>
                      <w:r w:rsidRPr="00F6458B">
                        <w:rPr>
                          <w:sz w:val="16"/>
                          <w:szCs w:val="16"/>
                        </w:rPr>
                        <w:t xml:space="preserve">. Rec. </w:t>
                      </w:r>
                      <w:r w:rsidRPr="00A378AE">
                        <w:rPr>
                          <w:sz w:val="16"/>
                          <w:szCs w:val="16"/>
                        </w:rPr>
                        <w:t>Humanos</w:t>
                      </w:r>
                    </w:p>
                    <w:p w:rsidR="008D10BB" w:rsidRPr="00A378AE" w:rsidRDefault="008D10BB">
                      <w:pPr>
                        <w:ind w:left="7920"/>
                        <w:rPr>
                          <w:sz w:val="16"/>
                          <w:szCs w:val="16"/>
                        </w:rPr>
                      </w:pPr>
                      <w:r w:rsidRPr="00A378AE">
                        <w:rPr>
                          <w:sz w:val="16"/>
                          <w:szCs w:val="16"/>
                        </w:rPr>
                        <w:t xml:space="preserve">           Copia </w:t>
                      </w:r>
                      <w:r w:rsidR="00BC2EEB" w:rsidRPr="00A378AE">
                        <w:rPr>
                          <w:sz w:val="16"/>
                          <w:szCs w:val="16"/>
                        </w:rPr>
                        <w:t>–</w:t>
                      </w:r>
                      <w:r w:rsidRPr="00A378AE">
                        <w:rPr>
                          <w:sz w:val="16"/>
                          <w:szCs w:val="16"/>
                        </w:rPr>
                        <w:t xml:space="preserve"> Unidad</w:t>
                      </w:r>
                    </w:p>
                    <w:p w:rsidR="00BC2EEB" w:rsidRPr="00A378AE" w:rsidRDefault="001A7D06">
                      <w:pPr>
                        <w:ind w:left="79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Circular</w:t>
                      </w:r>
                      <w:r w:rsidR="000401D0">
                        <w:rPr>
                          <w:sz w:val="16"/>
                          <w:szCs w:val="16"/>
                        </w:rPr>
                        <w:t xml:space="preserve"> DA, </w:t>
                      </w:r>
                      <w:r>
                        <w:rPr>
                          <w:sz w:val="16"/>
                          <w:szCs w:val="16"/>
                        </w:rPr>
                        <w:t xml:space="preserve"> Núm. 10</w:t>
                      </w:r>
                      <w:r w:rsidR="000401D0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BC2EEB" w:rsidRPr="00A378AE">
                        <w:rPr>
                          <w:sz w:val="16"/>
                          <w:szCs w:val="16"/>
                        </w:rPr>
                        <w:t xml:space="preserve"> 2013-14</w:t>
                      </w:r>
                    </w:p>
                    <w:p w:rsidR="00BC2EEB" w:rsidRPr="00A378AE" w:rsidRDefault="00BC2EEB">
                      <w:pPr>
                        <w:ind w:left="7920"/>
                        <w:rPr>
                          <w:sz w:val="16"/>
                          <w:szCs w:val="16"/>
                        </w:rPr>
                      </w:pPr>
                      <w:r w:rsidRPr="00A378AE">
                        <w:rPr>
                          <w:sz w:val="16"/>
                          <w:szCs w:val="16"/>
                        </w:rPr>
                        <w:t xml:space="preserve">           Revisado mayo 2014     </w:t>
                      </w:r>
                    </w:p>
                    <w:p w:rsidR="008D10BB" w:rsidRDefault="008D10B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7AA0" w:rsidRDefault="00C77AA0">
      <w:pPr>
        <w:rPr>
          <w:sz w:val="18"/>
        </w:rPr>
      </w:pPr>
    </w:p>
    <w:p w:rsidR="00C77AA0" w:rsidRDefault="00C77AA0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</w:t>
      </w:r>
    </w:p>
    <w:p w:rsidR="00BC2EEB" w:rsidRDefault="00C77AA0">
      <w:pPr>
        <w:ind w:left="720" w:firstLine="720"/>
      </w:pPr>
      <w:r>
        <w:t xml:space="preserve">                     </w:t>
      </w:r>
    </w:p>
    <w:p w:rsidR="00C77AA0" w:rsidRDefault="00C77AA0" w:rsidP="00BC2EEB">
      <w:pPr>
        <w:ind w:left="2160" w:firstLine="720"/>
      </w:pPr>
      <w:r>
        <w:rPr>
          <w:b/>
          <w:bCs/>
        </w:rPr>
        <w:t xml:space="preserve">UNIVERSIDAD DE PUERTO RICO             </w:t>
      </w:r>
    </w:p>
    <w:p w:rsidR="00C77AA0" w:rsidRDefault="00C77AA0">
      <w:pPr>
        <w:pStyle w:val="Heading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RECINTO DE RÍO PIEDRAS</w:t>
      </w:r>
    </w:p>
    <w:p w:rsidR="00C77AA0" w:rsidRDefault="00C77AA0">
      <w:pPr>
        <w:pStyle w:val="Heading2"/>
        <w:rPr>
          <w:sz w:val="28"/>
        </w:rPr>
      </w:pPr>
      <w:r>
        <w:t>OFICINA DE RECURSOS HUMANOS</w:t>
      </w:r>
    </w:p>
    <w:p w:rsidR="00C77AA0" w:rsidRDefault="00C77AA0">
      <w:pPr>
        <w:rPr>
          <w:sz w:val="28"/>
        </w:rPr>
      </w:pPr>
    </w:p>
    <w:p w:rsidR="00C77AA0" w:rsidRDefault="00C77AA0">
      <w:pPr>
        <w:pStyle w:val="Heading2"/>
      </w:pPr>
      <w:r>
        <w:t>HOJA DE TRÁMITE DE SEPARACIÓN DE SERVICIO</w:t>
      </w:r>
    </w:p>
    <w:p w:rsidR="00C77AA0" w:rsidRDefault="00C77AA0">
      <w:pPr>
        <w:rPr>
          <w:b/>
          <w:bCs/>
        </w:rPr>
      </w:pPr>
    </w:p>
    <w:p w:rsidR="00C77AA0" w:rsidRPr="00733F7B" w:rsidRDefault="00132F77">
      <w:pPr>
        <w:pStyle w:val="Header"/>
        <w:tabs>
          <w:tab w:val="clear" w:pos="4419"/>
          <w:tab w:val="clear" w:pos="8838"/>
        </w:tabs>
        <w:rPr>
          <w:b/>
        </w:rPr>
      </w:pPr>
      <w:r>
        <w:rPr>
          <w:b/>
        </w:rPr>
        <w:t>_______________________</w:t>
      </w:r>
    </w:p>
    <w:p w:rsidR="00C77AA0" w:rsidRDefault="00C77AA0"/>
    <w:p w:rsidR="00C77AA0" w:rsidRDefault="00C77AA0"/>
    <w:p w:rsidR="00C77AA0" w:rsidRDefault="00C77AA0"/>
    <w:p w:rsidR="00C77AA0" w:rsidRDefault="00C77AA0"/>
    <w:p w:rsidR="00C77AA0" w:rsidRDefault="00C77AA0">
      <w:r>
        <w:t>Director  (a)</w:t>
      </w:r>
    </w:p>
    <w:p w:rsidR="00C77AA0" w:rsidRDefault="00C77AA0">
      <w:pPr>
        <w:pStyle w:val="Header"/>
        <w:tabs>
          <w:tab w:val="clear" w:pos="4419"/>
          <w:tab w:val="clear" w:pos="8838"/>
        </w:tabs>
      </w:pPr>
      <w:r>
        <w:t>Oficina de Recursos Humanos</w:t>
      </w:r>
    </w:p>
    <w:p w:rsidR="00C77AA0" w:rsidRDefault="00C77AA0"/>
    <w:p w:rsidR="00C77AA0" w:rsidRDefault="00C77AA0"/>
    <w:p w:rsidR="00C77AA0" w:rsidRDefault="00C77AA0">
      <w:r>
        <w:t xml:space="preserve">SEPARACIÓN DE </w:t>
      </w:r>
      <w:r w:rsidR="00733F7B">
        <w:t xml:space="preserve">SERVICIOS: </w:t>
      </w:r>
      <w:r w:rsidR="00FD781D">
        <w:t xml:space="preserve"> </w:t>
      </w:r>
    </w:p>
    <w:p w:rsidR="00A807D5" w:rsidRDefault="00A807D5"/>
    <w:p w:rsidR="00C77AA0" w:rsidRDefault="00C77AA0">
      <w:pPr>
        <w:pStyle w:val="BodyText"/>
      </w:pPr>
      <w:r>
        <w:t>A los efectos de que se proceda  con el trámite de la separación de servicio de referencia se acompañan los siguientes documentos:</w:t>
      </w:r>
    </w:p>
    <w:p w:rsidR="00C77AA0" w:rsidRDefault="00C77AA0"/>
    <w:p w:rsidR="00C77AA0" w:rsidRDefault="00C77AA0" w:rsidP="00E726FA">
      <w:pPr>
        <w:pStyle w:val="BodyText"/>
        <w:ind w:left="720" w:hanging="720"/>
      </w:pPr>
      <w:r>
        <w:t xml:space="preserve">_____ Carta </w:t>
      </w:r>
      <w:r w:rsidR="00A378AE">
        <w:t xml:space="preserve"> de  Renuncia</w:t>
      </w:r>
      <w:r w:rsidR="00E726FA">
        <w:t xml:space="preserve"> dirigida al Rector(a)</w:t>
      </w:r>
      <w:r w:rsidR="00A378AE">
        <w:t xml:space="preserve"> </w:t>
      </w:r>
      <w:r w:rsidR="00E726FA">
        <w:t xml:space="preserve"> </w:t>
      </w:r>
      <w:r w:rsidR="00A378AE">
        <w:t>(original  y  cuatro  (4</w:t>
      </w:r>
      <w:r>
        <w:t xml:space="preserve">)  copias)  firmada por </w:t>
      </w:r>
      <w:r w:rsidR="00E726FA">
        <w:t xml:space="preserve">    </w:t>
      </w:r>
      <w:r>
        <w:t xml:space="preserve">el empleado con el  </w:t>
      </w:r>
      <w:proofErr w:type="spellStart"/>
      <w:r>
        <w:t>Vo</w:t>
      </w:r>
      <w:proofErr w:type="spellEnd"/>
      <w:r>
        <w:t>.  Bo. del Decano y/o Director de Escuela o Director de Oficina.</w:t>
      </w:r>
    </w:p>
    <w:p w:rsidR="00C77AA0" w:rsidRPr="00BC2EEB" w:rsidRDefault="00C77AA0">
      <w:pPr>
        <w:rPr>
          <w:sz w:val="16"/>
          <w:szCs w:val="16"/>
        </w:rPr>
      </w:pPr>
    </w:p>
    <w:p w:rsidR="00C77AA0" w:rsidRDefault="00C77AA0">
      <w:pPr>
        <w:jc w:val="both"/>
      </w:pPr>
      <w:r>
        <w:t>_____ Carta Borrador de aceptación para la fir</w:t>
      </w:r>
      <w:r w:rsidR="00A378AE">
        <w:t xml:space="preserve">ma del  Rector (Original). </w:t>
      </w:r>
      <w:r>
        <w:t xml:space="preserve">(Se </w:t>
      </w:r>
    </w:p>
    <w:p w:rsidR="00C77AA0" w:rsidRDefault="00C77AA0">
      <w:pPr>
        <w:ind w:left="720"/>
        <w:jc w:val="both"/>
      </w:pPr>
      <w:r>
        <w:t>acompañan tres (3) modelos) Anejos 3,4 y 5 (No aplica a renuncias de Contratos de Servicio)</w:t>
      </w:r>
      <w:r w:rsidR="00A378AE">
        <w:t>.</w:t>
      </w:r>
    </w:p>
    <w:p w:rsidR="00C77AA0" w:rsidRPr="00BC2EEB" w:rsidRDefault="00C77AA0">
      <w:pPr>
        <w:jc w:val="both"/>
        <w:rPr>
          <w:sz w:val="16"/>
          <w:szCs w:val="16"/>
        </w:rPr>
      </w:pPr>
    </w:p>
    <w:p w:rsidR="00C77AA0" w:rsidRDefault="00C77AA0">
      <w:pPr>
        <w:jc w:val="both"/>
      </w:pPr>
      <w:r>
        <w:t xml:space="preserve">_____ Modelo 324 – Certificación de Propiedad, Rev. abril/97 firmado por el empleado, </w:t>
      </w:r>
    </w:p>
    <w:p w:rsidR="00C77AA0" w:rsidRDefault="00C77AA0">
      <w:pPr>
        <w:ind w:firstLine="720"/>
        <w:jc w:val="both"/>
      </w:pPr>
      <w:r>
        <w:t xml:space="preserve">el </w:t>
      </w:r>
      <w:proofErr w:type="gramStart"/>
      <w:r>
        <w:t>Encargado  o</w:t>
      </w:r>
      <w:proofErr w:type="gramEnd"/>
      <w:r>
        <w:t xml:space="preserve"> Auxiliar de la Propiedad de la Unidad y por el Oficial de la </w:t>
      </w:r>
    </w:p>
    <w:p w:rsidR="00C77AA0" w:rsidRDefault="00C77AA0">
      <w:pPr>
        <w:ind w:left="720"/>
        <w:jc w:val="both"/>
      </w:pPr>
      <w:r>
        <w:t>Propiedad del Recinto Anejo 2</w:t>
      </w:r>
      <w:r w:rsidR="00A378AE">
        <w:t>.</w:t>
      </w:r>
    </w:p>
    <w:p w:rsidR="00C77AA0" w:rsidRPr="00BC2EEB" w:rsidRDefault="00C77AA0">
      <w:pPr>
        <w:jc w:val="both"/>
        <w:rPr>
          <w:sz w:val="16"/>
          <w:szCs w:val="16"/>
        </w:rPr>
      </w:pPr>
    </w:p>
    <w:p w:rsidR="00C77AA0" w:rsidRDefault="00C77AA0">
      <w:pPr>
        <w:jc w:val="both"/>
      </w:pPr>
      <w:r>
        <w:t xml:space="preserve">_____ Modelo ORH-T-003 Notificación de Separación de Servicio e Inactivación de </w:t>
      </w:r>
    </w:p>
    <w:p w:rsidR="00C77AA0" w:rsidRDefault="00BC2EEB" w:rsidP="00A378AE">
      <w:pPr>
        <w:ind w:left="720"/>
        <w:jc w:val="both"/>
      </w:pPr>
      <w:r>
        <w:t>Nómina, Rev. Sept. 2008</w:t>
      </w:r>
      <w:r w:rsidR="00A378AE">
        <w:t xml:space="preserve">. El original deberá ser remitido a la Oficina de Nóminas y </w:t>
      </w:r>
      <w:r w:rsidR="00BA1B2F">
        <w:t xml:space="preserve">copia a las Oficinas </w:t>
      </w:r>
      <w:r w:rsidR="00A378AE">
        <w:t>según se indica en el Modelo</w:t>
      </w:r>
      <w:r w:rsidR="00C77AA0">
        <w:t xml:space="preserve"> Anejo 6</w:t>
      </w:r>
      <w:r w:rsidR="00A378AE">
        <w:t>.</w:t>
      </w:r>
    </w:p>
    <w:p w:rsidR="00C77AA0" w:rsidRPr="00BC2EEB" w:rsidRDefault="00C77AA0">
      <w:pPr>
        <w:jc w:val="both"/>
        <w:rPr>
          <w:sz w:val="16"/>
          <w:szCs w:val="16"/>
        </w:rPr>
      </w:pPr>
    </w:p>
    <w:p w:rsidR="00C77AA0" w:rsidRDefault="00C77AA0">
      <w:pPr>
        <w:jc w:val="both"/>
      </w:pPr>
      <w:r>
        <w:t xml:space="preserve">_____ Modelo ORH-T-005 – Certificación Relevo de Responsabilidad (Compromisos </w:t>
      </w:r>
    </w:p>
    <w:p w:rsidR="00C77AA0" w:rsidRDefault="00C77AA0">
      <w:pPr>
        <w:ind w:firstLine="720"/>
        <w:jc w:val="both"/>
      </w:pPr>
      <w:r>
        <w:t>y/</w:t>
      </w:r>
      <w:r w:rsidR="00BC2EEB">
        <w:t>o Deudas), Rev. Mayo 2014 (</w:t>
      </w:r>
      <w:r>
        <w:t>Anejo 7</w:t>
      </w:r>
      <w:r w:rsidR="00A378AE">
        <w:t>).</w:t>
      </w:r>
    </w:p>
    <w:p w:rsidR="00A87EC8" w:rsidRPr="00A87EC8" w:rsidRDefault="00A87EC8">
      <w:pPr>
        <w:ind w:firstLine="720"/>
        <w:jc w:val="both"/>
        <w:rPr>
          <w:sz w:val="16"/>
          <w:szCs w:val="16"/>
        </w:rPr>
      </w:pPr>
    </w:p>
    <w:p w:rsidR="00A87EC8" w:rsidRDefault="00A87EC8" w:rsidP="00A87EC8">
      <w:pPr>
        <w:jc w:val="both"/>
      </w:pPr>
      <w:r>
        <w:t xml:space="preserve">_____ </w:t>
      </w:r>
      <w:r w:rsidRPr="00E726FA">
        <w:rPr>
          <w:i/>
        </w:rPr>
        <w:t>Formulario de Horas Requeridas para Retirados, Cesanteados, Renuncias, Traslados</w:t>
      </w:r>
    </w:p>
    <w:p w:rsidR="00A87EC8" w:rsidRDefault="00A87EC8" w:rsidP="00A87EC8">
      <w:pPr>
        <w:jc w:val="both"/>
      </w:pPr>
      <w:r>
        <w:t xml:space="preserve">            de la Oficina de Ética Gubernamental.</w:t>
      </w:r>
    </w:p>
    <w:p w:rsidR="00C77AA0" w:rsidRPr="00BC2EEB" w:rsidRDefault="00C77AA0">
      <w:pPr>
        <w:jc w:val="both"/>
        <w:rPr>
          <w:sz w:val="16"/>
          <w:szCs w:val="16"/>
        </w:rPr>
      </w:pPr>
    </w:p>
    <w:p w:rsidR="00C77AA0" w:rsidRDefault="00C77AA0">
      <w:pPr>
        <w:jc w:val="both"/>
      </w:pPr>
      <w:r>
        <w:t>_____ Carta  dirigida  al  Rector</w:t>
      </w:r>
      <w:r w:rsidR="00A378AE">
        <w:t>(a)</w:t>
      </w:r>
      <w:r>
        <w:t xml:space="preserve">  por  el  Decano  o  Director  de  Escuela  para  justificar  </w:t>
      </w:r>
    </w:p>
    <w:p w:rsidR="00C77AA0" w:rsidRDefault="00C77AA0">
      <w:pPr>
        <w:jc w:val="both"/>
      </w:pPr>
      <w:r>
        <w:t xml:space="preserve"> </w:t>
      </w:r>
      <w:r>
        <w:tab/>
      </w:r>
      <w:proofErr w:type="gramStart"/>
      <w:r>
        <w:t>las  renuncias</w:t>
      </w:r>
      <w:proofErr w:type="gramEnd"/>
      <w:r>
        <w:t xml:space="preserve">  presentadas  por   docentes  de  enseñanza  fuera  del   período </w:t>
      </w:r>
    </w:p>
    <w:p w:rsidR="00C77AA0" w:rsidRDefault="00C77AA0">
      <w:pPr>
        <w:ind w:left="720"/>
        <w:jc w:val="both"/>
      </w:pPr>
      <w:r>
        <w:t>reglamentario</w:t>
      </w:r>
      <w:proofErr w:type="gramStart"/>
      <w:r>
        <w:t xml:space="preserve">   (</w:t>
      </w:r>
      <w:proofErr w:type="gramEnd"/>
      <w:r>
        <w:t xml:space="preserve">31   de   diciembre   o   30   de  junio)  No  aplica a renuncias de </w:t>
      </w:r>
    </w:p>
    <w:p w:rsidR="00BC2EEB" w:rsidRDefault="00C77AA0" w:rsidP="00BC2EEB">
      <w:pPr>
        <w:ind w:left="720"/>
        <w:jc w:val="both"/>
      </w:pPr>
      <w:r>
        <w:t>Contratos de Servicio</w:t>
      </w:r>
      <w:r w:rsidR="00A378AE">
        <w:t>.</w:t>
      </w:r>
    </w:p>
    <w:p w:rsidR="00BC2EEB" w:rsidRPr="00BC2EEB" w:rsidRDefault="00BC2EEB" w:rsidP="00BC2EEB">
      <w:pPr>
        <w:ind w:left="720"/>
        <w:jc w:val="both"/>
        <w:rPr>
          <w:sz w:val="16"/>
          <w:szCs w:val="16"/>
        </w:rPr>
      </w:pPr>
    </w:p>
    <w:p w:rsidR="00C77AA0" w:rsidRDefault="00C77AA0">
      <w:pPr>
        <w:jc w:val="both"/>
        <w:rPr>
          <w:sz w:val="18"/>
        </w:rPr>
      </w:pPr>
    </w:p>
    <w:p w:rsidR="00C77AA0" w:rsidRDefault="00C77AA0">
      <w:pPr>
        <w:jc w:val="both"/>
        <w:rPr>
          <w:sz w:val="18"/>
        </w:rPr>
      </w:pPr>
    </w:p>
    <w:p w:rsidR="00C77AA0" w:rsidRDefault="00E726FA">
      <w:pPr>
        <w:jc w:val="both"/>
        <w:rPr>
          <w:sz w:val="20"/>
        </w:rPr>
      </w:pPr>
      <w:r>
        <w:rPr>
          <w:sz w:val="20"/>
        </w:rPr>
        <w:t>DR/</w:t>
      </w:r>
      <w:r w:rsidR="00BC2EEB">
        <w:rPr>
          <w:sz w:val="20"/>
        </w:rPr>
        <w:t>AR</w:t>
      </w:r>
    </w:p>
    <w:p w:rsidR="00C77AA0" w:rsidRDefault="00C77AA0">
      <w:pPr>
        <w:jc w:val="both"/>
        <w:rPr>
          <w:sz w:val="18"/>
        </w:rPr>
      </w:pPr>
    </w:p>
    <w:p w:rsidR="00C77AA0" w:rsidRDefault="00C77AA0">
      <w:pPr>
        <w:pStyle w:val="Header"/>
        <w:tabs>
          <w:tab w:val="clear" w:pos="4419"/>
          <w:tab w:val="clear" w:pos="8838"/>
        </w:tabs>
        <w:jc w:val="both"/>
      </w:pPr>
    </w:p>
    <w:sectPr w:rsidR="00C77AA0" w:rsidSect="004D2648">
      <w:headerReference w:type="default" r:id="rId8"/>
      <w:pgSz w:w="12240" w:h="15840" w:code="1"/>
      <w:pgMar w:top="547" w:right="864" w:bottom="547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58" w:rsidRDefault="00213158">
      <w:r>
        <w:separator/>
      </w:r>
    </w:p>
  </w:endnote>
  <w:endnote w:type="continuationSeparator" w:id="0">
    <w:p w:rsidR="00213158" w:rsidRDefault="0021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58" w:rsidRDefault="00213158">
      <w:r>
        <w:separator/>
      </w:r>
    </w:p>
  </w:footnote>
  <w:footnote w:type="continuationSeparator" w:id="0">
    <w:p w:rsidR="00213158" w:rsidRDefault="0021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BB" w:rsidRDefault="008D10BB">
    <w:pPr>
      <w:pStyle w:val="Header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</w:t>
    </w:r>
  </w:p>
  <w:p w:rsidR="008D10BB" w:rsidRDefault="008D10BB">
    <w:pPr>
      <w:pStyle w:val="Header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</w:t>
    </w:r>
    <w:r>
      <w:rPr>
        <w:sz w:val="18"/>
      </w:rPr>
      <w:tab/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30AB2"/>
    <w:multiLevelType w:val="hybridMultilevel"/>
    <w:tmpl w:val="B01A8788"/>
    <w:lvl w:ilvl="0" w:tplc="9A2E3E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0152A4"/>
    <w:multiLevelType w:val="hybridMultilevel"/>
    <w:tmpl w:val="6A86F684"/>
    <w:lvl w:ilvl="0" w:tplc="5FF83E18">
      <w:start w:val="3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F2"/>
    <w:rsid w:val="0001475E"/>
    <w:rsid w:val="000401D0"/>
    <w:rsid w:val="00053BFB"/>
    <w:rsid w:val="000D23D8"/>
    <w:rsid w:val="00132F77"/>
    <w:rsid w:val="001A7D06"/>
    <w:rsid w:val="001C6E1B"/>
    <w:rsid w:val="00204DB3"/>
    <w:rsid w:val="00213158"/>
    <w:rsid w:val="0024109E"/>
    <w:rsid w:val="002D391D"/>
    <w:rsid w:val="002D646B"/>
    <w:rsid w:val="003826CE"/>
    <w:rsid w:val="003A1BFD"/>
    <w:rsid w:val="00444A3B"/>
    <w:rsid w:val="004675D4"/>
    <w:rsid w:val="004D2648"/>
    <w:rsid w:val="00523559"/>
    <w:rsid w:val="0053189D"/>
    <w:rsid w:val="005337A0"/>
    <w:rsid w:val="00565BD2"/>
    <w:rsid w:val="005F2913"/>
    <w:rsid w:val="00633275"/>
    <w:rsid w:val="006E6408"/>
    <w:rsid w:val="006F3E00"/>
    <w:rsid w:val="00733F7B"/>
    <w:rsid w:val="00742495"/>
    <w:rsid w:val="00856530"/>
    <w:rsid w:val="0087156B"/>
    <w:rsid w:val="008D10BB"/>
    <w:rsid w:val="00957D72"/>
    <w:rsid w:val="009C796C"/>
    <w:rsid w:val="009E2E7F"/>
    <w:rsid w:val="00A0502C"/>
    <w:rsid w:val="00A26707"/>
    <w:rsid w:val="00A378AE"/>
    <w:rsid w:val="00A807D5"/>
    <w:rsid w:val="00A87EC8"/>
    <w:rsid w:val="00AA5102"/>
    <w:rsid w:val="00AC4F8C"/>
    <w:rsid w:val="00AF703B"/>
    <w:rsid w:val="00B11CB4"/>
    <w:rsid w:val="00B26B63"/>
    <w:rsid w:val="00B52994"/>
    <w:rsid w:val="00B67612"/>
    <w:rsid w:val="00BA1B2F"/>
    <w:rsid w:val="00BC2EEB"/>
    <w:rsid w:val="00BD3F28"/>
    <w:rsid w:val="00BD717E"/>
    <w:rsid w:val="00C0750E"/>
    <w:rsid w:val="00C739D4"/>
    <w:rsid w:val="00C77991"/>
    <w:rsid w:val="00C77AA0"/>
    <w:rsid w:val="00C812C9"/>
    <w:rsid w:val="00D538E7"/>
    <w:rsid w:val="00D82A00"/>
    <w:rsid w:val="00E4761A"/>
    <w:rsid w:val="00E50700"/>
    <w:rsid w:val="00E726FA"/>
    <w:rsid w:val="00EB74A6"/>
    <w:rsid w:val="00ED58BA"/>
    <w:rsid w:val="00EE22E0"/>
    <w:rsid w:val="00EE563E"/>
    <w:rsid w:val="00F327AC"/>
    <w:rsid w:val="00F6458B"/>
    <w:rsid w:val="00F650F2"/>
    <w:rsid w:val="00FD781D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28EBB9-95AA-4AF8-914F-624E2C4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P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720" w:firstLine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">
    <w:name w:val="Body Text"/>
    <w:basedOn w:val="Normal"/>
    <w:pPr>
      <w:jc w:val="both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A80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07D5"/>
    <w:rPr>
      <w:rFonts w:ascii="Tahoma" w:hAnsi="Tahoma" w:cs="Tahoma"/>
      <w:sz w:val="16"/>
      <w:szCs w:val="16"/>
      <w:lang w:val="es-PR"/>
    </w:rPr>
  </w:style>
  <w:style w:type="paragraph" w:styleId="ListParagraph">
    <w:name w:val="List Paragraph"/>
    <w:basedOn w:val="Normal"/>
    <w:uiPriority w:val="34"/>
    <w:qFormat/>
    <w:rsid w:val="008D10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Props1.xml><?xml version="1.0" encoding="utf-8"?>
<ds:datastoreItem xmlns:ds="http://schemas.openxmlformats.org/officeDocument/2006/customXml" ds:itemID="{FB658A01-0777-4E84-9A52-CC9B87C43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124EE-720A-4972-AD1D-E0214042BD67}"/>
</file>

<file path=customXml/itemProps3.xml><?xml version="1.0" encoding="utf-8"?>
<ds:datastoreItem xmlns:ds="http://schemas.openxmlformats.org/officeDocument/2006/customXml" ds:itemID="{32B73CCF-660A-458C-B5C0-944EB633CF9A}"/>
</file>

<file path=customXml/itemProps4.xml><?xml version="1.0" encoding="utf-8"?>
<ds:datastoreItem xmlns:ds="http://schemas.openxmlformats.org/officeDocument/2006/customXml" ds:itemID="{23413259-111F-4655-9D7E-7DDDF5387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Recursos Humanos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Lety Flecha</dc:creator>
  <cp:lastModifiedBy>Tecnico</cp:lastModifiedBy>
  <cp:revision>2</cp:revision>
  <cp:lastPrinted>2014-05-15T12:53:00Z</cp:lastPrinted>
  <dcterms:created xsi:type="dcterms:W3CDTF">2020-05-19T19:23:00Z</dcterms:created>
  <dcterms:modified xsi:type="dcterms:W3CDTF">2020-05-19T19:23:00Z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